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E32BD">
        <w:fldChar w:fldCharType="begin"/>
      </w:r>
      <w:r w:rsidR="007E32BD">
        <w:instrText xml:space="preserve"> DOCPROPERTY  TSG/WGRef  \* MERGEFORMAT </w:instrText>
      </w:r>
      <w:r w:rsidR="007E32BD">
        <w:fldChar w:fldCharType="separate"/>
      </w:r>
      <w:r w:rsidR="003609EF">
        <w:rPr>
          <w:b/>
          <w:noProof/>
          <w:sz w:val="24"/>
        </w:rPr>
        <w:t>SA2</w:t>
      </w:r>
      <w:r w:rsidR="007E32BD">
        <w:rPr>
          <w:b/>
          <w:noProof/>
          <w:sz w:val="24"/>
        </w:rPr>
        <w:fldChar w:fldCharType="end"/>
      </w:r>
      <w:r w:rsidR="00C66BA2">
        <w:rPr>
          <w:b/>
          <w:noProof/>
          <w:sz w:val="24"/>
        </w:rPr>
        <w:t xml:space="preserve"> </w:t>
      </w:r>
      <w:r>
        <w:rPr>
          <w:b/>
          <w:noProof/>
          <w:sz w:val="24"/>
        </w:rPr>
        <w:t>Meeting #</w:t>
      </w:r>
      <w:r w:rsidR="007E32BD">
        <w:fldChar w:fldCharType="begin"/>
      </w:r>
      <w:r w:rsidR="007E32BD">
        <w:instrText xml:space="preserve"> DOCPROPERTY  MtgSeq  \* MERGEFORMAT </w:instrText>
      </w:r>
      <w:r w:rsidR="007E32BD">
        <w:fldChar w:fldCharType="separate"/>
      </w:r>
      <w:r w:rsidR="00EB09B7" w:rsidRPr="00EB09B7">
        <w:rPr>
          <w:b/>
          <w:noProof/>
          <w:sz w:val="24"/>
        </w:rPr>
        <w:t>135</w:t>
      </w:r>
      <w:r w:rsidR="007E32BD">
        <w:rPr>
          <w:b/>
          <w:noProof/>
          <w:sz w:val="24"/>
        </w:rPr>
        <w:fldChar w:fldCharType="end"/>
      </w:r>
      <w:r w:rsidR="007E32BD">
        <w:fldChar w:fldCharType="begin"/>
      </w:r>
      <w:r w:rsidR="007E32BD">
        <w:instrText xml:space="preserve"> DOCPROPERTY  MtgTitle  \* MERGEFORMAT </w:instrText>
      </w:r>
      <w:r w:rsidR="007E32BD">
        <w:fldChar w:fldCharType="separate"/>
      </w:r>
      <w:r w:rsidR="007E32BD">
        <w:fldChar w:fldCharType="end"/>
      </w:r>
      <w:r>
        <w:rPr>
          <w:b/>
          <w:i/>
          <w:noProof/>
          <w:sz w:val="28"/>
        </w:rPr>
        <w:tab/>
      </w:r>
      <w:r w:rsidR="007E32BD">
        <w:fldChar w:fldCharType="begin"/>
      </w:r>
      <w:r w:rsidR="007E32BD">
        <w:instrText xml:space="preserve"> DOCPROPERTY  Tdoc#  \* MERGEFORMAT </w:instrText>
      </w:r>
      <w:r w:rsidR="007E32BD">
        <w:fldChar w:fldCharType="separate"/>
      </w:r>
      <w:r w:rsidR="00E13F3D" w:rsidRPr="00E13F3D">
        <w:rPr>
          <w:b/>
          <w:i/>
          <w:noProof/>
          <w:sz w:val="28"/>
        </w:rPr>
        <w:t>S2-1908776</w:t>
      </w:r>
      <w:r w:rsidR="007E32BD">
        <w:rPr>
          <w:b/>
          <w:i/>
          <w:noProof/>
          <w:sz w:val="28"/>
        </w:rPr>
        <w:fldChar w:fldCharType="end"/>
      </w:r>
    </w:p>
    <w:p w:rsidR="001E41F3" w:rsidRDefault="007E32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32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32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32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32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20B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32BD">
            <w:pPr>
              <w:pStyle w:val="CRCoverPage"/>
              <w:spacing w:after="0"/>
              <w:ind w:left="100"/>
              <w:rPr>
                <w:noProof/>
              </w:rPr>
            </w:pPr>
            <w:r>
              <w:fldChar w:fldCharType="begin"/>
            </w:r>
            <w:r>
              <w:instrText xml:space="preserve"> DOCPROPERTY  CrTitle  \* MERGEFORMAT </w:instrText>
            </w:r>
            <w:r>
              <w:fldChar w:fldCharType="separate"/>
            </w:r>
            <w:r w:rsidR="002640DD">
              <w:t>5G-SRVCC from NG-RAN to UTRAN for emergency session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32BD">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20B1" w:rsidP="00547111">
            <w:pPr>
              <w:pStyle w:val="CRCoverPage"/>
              <w:spacing w:after="0"/>
              <w:ind w:left="100"/>
              <w:rPr>
                <w:noProof/>
              </w:rPr>
            </w:pPr>
            <w:r>
              <w:t>S2</w:t>
            </w:r>
            <w:r w:rsidR="007E32BD">
              <w:fldChar w:fldCharType="begin"/>
            </w:r>
            <w:r w:rsidR="007E32BD">
              <w:instrText xml:space="preserve"> DOCPROPERTY  SourceIfTsg  \* MERGEFORMAT </w:instrText>
            </w:r>
            <w:r w:rsidR="007E32BD">
              <w:fldChar w:fldCharType="separate"/>
            </w:r>
            <w:r w:rsidR="007E32B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32BD">
            <w:pPr>
              <w:pStyle w:val="CRCoverPage"/>
              <w:spacing w:after="0"/>
              <w:ind w:left="100"/>
              <w:rPr>
                <w:noProof/>
              </w:rPr>
            </w:pPr>
            <w:r>
              <w:fldChar w:fldCharType="begin"/>
            </w:r>
            <w:r>
              <w:instrText xml:space="preserve"> DOCPROPERTY  RelatedWis  \* MERGEFORMAT </w:instrText>
            </w:r>
            <w: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2BD">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32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32B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52D9">
            <w:pPr>
              <w:pStyle w:val="CRCoverPage"/>
              <w:spacing w:after="0"/>
              <w:ind w:left="100"/>
              <w:rPr>
                <w:noProof/>
              </w:rPr>
            </w:pPr>
            <w:r>
              <w:rPr>
                <w:noProof/>
              </w:rPr>
              <w:t>ATCF is not used for emergency sessions, and 5G-SRVCC shall not be an exception to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52D9">
            <w:pPr>
              <w:pStyle w:val="CRCoverPage"/>
              <w:spacing w:after="0"/>
              <w:ind w:left="100"/>
              <w:rPr>
                <w:noProof/>
              </w:rPr>
            </w:pPr>
            <w:r>
              <w:rPr>
                <w:noProof/>
              </w:rPr>
              <w:t>Exclusion of emergency session in the usage of ATCF for 5G-SRVCC.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0ABF">
            <w:pPr>
              <w:pStyle w:val="CRCoverPage"/>
              <w:spacing w:after="0"/>
              <w:ind w:left="100"/>
              <w:rPr>
                <w:noProof/>
              </w:rPr>
            </w:pPr>
            <w:r>
              <w:rPr>
                <w:noProof/>
              </w:rPr>
              <w:t>Inconsistent specification.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1F1B">
            <w:pPr>
              <w:pStyle w:val="CRCoverPage"/>
              <w:spacing w:after="0"/>
              <w:ind w:left="100"/>
              <w:rPr>
                <w:noProof/>
              </w:rPr>
            </w:pPr>
            <w:r>
              <w:rPr>
                <w:noProof/>
              </w:rPr>
              <w:t>3.1</w:t>
            </w:r>
            <w:r w:rsidR="00E222FA">
              <w:rPr>
                <w:noProof/>
              </w:rPr>
              <w:t>, 4.1.1</w:t>
            </w:r>
            <w:r w:rsidR="00642759">
              <w:rPr>
                <w:noProof/>
              </w:rPr>
              <w:t>, 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20B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20B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20B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4DD4" w:rsidRPr="009340CE" w:rsidRDefault="00864DD4" w:rsidP="00864DD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19091941"/>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864DD4" w:rsidRDefault="00864DD4" w:rsidP="00864DD4">
      <w:pPr>
        <w:pStyle w:val="Titre2"/>
      </w:pPr>
      <w:r>
        <w:t>3.1</w:t>
      </w:r>
      <w:r>
        <w:tab/>
        <w:t>Definitions</w:t>
      </w:r>
      <w:bookmarkEnd w:id="3"/>
    </w:p>
    <w:p w:rsidR="00864DD4" w:rsidRDefault="00864DD4" w:rsidP="00864DD4">
      <w:r>
        <w:t>For the purposes of the present document, the</w:t>
      </w:r>
      <w:r>
        <w:rPr>
          <w:lang w:eastAsia="ko-KR"/>
        </w:rPr>
        <w:t xml:space="preserve"> </w:t>
      </w:r>
      <w:r>
        <w:t xml:space="preserve">terms and definitions in </w:t>
      </w:r>
      <w:r>
        <w:rPr>
          <w:lang w:eastAsia="ko-KR"/>
        </w:rPr>
        <w:t>TR 21.905 [1]</w:t>
      </w:r>
      <w:r>
        <w:t xml:space="preserve"> and the following apply.</w:t>
      </w:r>
    </w:p>
    <w:p w:rsidR="00864DD4" w:rsidRDefault="00864DD4" w:rsidP="00864DD4">
      <w:r w:rsidRPr="00C07840">
        <w:rPr>
          <w:b/>
        </w:rPr>
        <w:t>5G-SRVCC:</w:t>
      </w:r>
      <w:r>
        <w:t xml:space="preserve"> See TS 23.216 [10].</w:t>
      </w:r>
    </w:p>
    <w:p w:rsidR="00864DD4" w:rsidRDefault="00864DD4" w:rsidP="00864DD4">
      <w:r>
        <w:rPr>
          <w:b/>
        </w:rPr>
        <w:t>Access Leg:</w:t>
      </w:r>
      <w:r>
        <w:t xml:space="preserve"> This is the call control leg between the UE and the SCC AS; also see TS 23.292 [5] for the definition of Access Leg for IMS sessions which use the CS media.</w:t>
      </w:r>
    </w:p>
    <w:p w:rsidR="00864DD4" w:rsidRDefault="00864DD4" w:rsidP="00864DD4">
      <w:r>
        <w:rPr>
          <w:b/>
        </w:rPr>
        <w:t xml:space="preserve">Access Transfer: </w:t>
      </w:r>
      <w:r>
        <w:t>Transfer at the IMS-level of one or more media paths of an ongoing IMS session on one UE between PS to CS access; or transfer at the IMS-level of both the signalling and the media path of an ongoing IMS session on a UE between different IP-CANs.</w:t>
      </w:r>
    </w:p>
    <w:p w:rsidR="00864DD4" w:rsidRDefault="00864DD4" w:rsidP="00864DD4">
      <w:r>
        <w:rPr>
          <w:b/>
        </w:rPr>
        <w:t>Collaborative Session:</w:t>
      </w:r>
      <w:r>
        <w:t xml:space="preserve"> A set of two or more Access Legs and related media on two or more UEs having IMS subscriptions under the same operator that are presented as one Remote Leg by the SCC AS.</w:t>
      </w:r>
    </w:p>
    <w:p w:rsidR="00864DD4" w:rsidRDefault="00864DD4" w:rsidP="00864DD4">
      <w:pPr>
        <w:rPr>
          <w:noProof/>
        </w:rPr>
      </w:pPr>
      <w:r>
        <w:rPr>
          <w:b/>
          <w:noProof/>
        </w:rPr>
        <w:t>Collaborative Session Control:</w:t>
      </w:r>
      <w:r>
        <w:rPr>
          <w:noProof/>
        </w:rPr>
        <w:t xml:space="preserve"> The control operations on the Collaborative Session which can only be performed by the Controller UE, e.g. ability to release the Collaborative Session, to invoke supplementary services, and to authorize requests for IUT Media Control Related Procedures from other UEs.</w:t>
      </w:r>
    </w:p>
    <w:p w:rsidR="00864DD4" w:rsidRDefault="00864DD4" w:rsidP="00864DD4">
      <w:r>
        <w:rPr>
          <w:b/>
          <w:noProof/>
        </w:rPr>
        <w:t>Controllee</w:t>
      </w:r>
      <w:r>
        <w:rPr>
          <w:b/>
        </w:rPr>
        <w:t xml:space="preserve"> UE:</w:t>
      </w:r>
      <w:r>
        <w:t xml:space="preserve"> A UE that supports media flows for a Collaborative Session and may request IUT Media Control Related Procedures but is subordinate to the Controller UE for authorization of these procedures.</w:t>
      </w:r>
    </w:p>
    <w:p w:rsidR="00864DD4" w:rsidRDefault="00864DD4" w:rsidP="00864DD4">
      <w:r>
        <w:rPr>
          <w:b/>
        </w:rPr>
        <w:t xml:space="preserve">Controller UE: </w:t>
      </w:r>
      <w:r>
        <w:t>The UE that controls a Collaborative Session and whose service profile determines the services on the remote leg. The Controller UE may also support media flows for a Collaborative Session and may request IUT Media Control Related Procedures.</w:t>
      </w:r>
    </w:p>
    <w:p w:rsidR="00864DD4" w:rsidRDefault="00864DD4" w:rsidP="00864DD4">
      <w:r>
        <w:rPr>
          <w:b/>
        </w:rPr>
        <w:t>Correlation MSISDN:</w:t>
      </w:r>
      <w:r>
        <w:t xml:space="preserve"> An MSISDN used for correlation of sessions. See TS 23.003 [14] for more information.</w:t>
      </w:r>
    </w:p>
    <w:p w:rsidR="00864DD4" w:rsidRDefault="00864DD4" w:rsidP="00864DD4">
      <w:r>
        <w:rPr>
          <w:b/>
        </w:rPr>
        <w:t>Dual Radio:</w:t>
      </w:r>
      <w:r>
        <w:t xml:space="preserve"> This refers to the situation where the UE is capable to transmit/receive on two different radio access technologies simultaneously.</w:t>
      </w:r>
    </w:p>
    <w:p w:rsidR="00864DD4" w:rsidRDefault="00864DD4" w:rsidP="00864DD4">
      <w:r w:rsidRPr="00245DF7">
        <w:rPr>
          <w:b/>
        </w:rPr>
        <w:t>eCall:</w:t>
      </w:r>
      <w:r>
        <w:t xml:space="preserve"> See TS 22.101 [9].</w:t>
      </w:r>
    </w:p>
    <w:p w:rsidR="00864DD4" w:rsidRDefault="00864DD4" w:rsidP="00864DD4">
      <w:r>
        <w:rPr>
          <w:b/>
        </w:rPr>
        <w:t>Emergency Session Transfer Number for SRVCC:</w:t>
      </w:r>
      <w:r>
        <w:t xml:space="preserve"> A number used in the session transfer procedure for emergency calls, pointing toward the serving (visited if roaming) IMS EATF which handles the IMS emergency session transfer from PS to CS access.</w:t>
      </w:r>
    </w:p>
    <w:p w:rsidR="00864DD4" w:rsidRDefault="00864DD4" w:rsidP="00864DD4">
      <w:r w:rsidRPr="00157D47">
        <w:rPr>
          <w:b/>
        </w:rPr>
        <w:t>Emergency Session Transfer Number for DRVCC:</w:t>
      </w:r>
      <w:r>
        <w:t xml:space="preserve"> A number used by the UE to request the EATF AS to perform Session Transfer from PS to CS access. The E-STN-DR is dynamically assigned by EATF during IMS emergency session procedure with WLAN.</w:t>
      </w:r>
    </w:p>
    <w:p w:rsidR="00864DD4" w:rsidRDefault="00864DD4" w:rsidP="00864DD4">
      <w:r>
        <w:rPr>
          <w:b/>
        </w:rPr>
        <w:t>Hosting SCC AS:</w:t>
      </w:r>
      <w:r>
        <w:t xml:space="preserve"> The SCC AS that manages the dialog with the remote party for a Collaborative Session.</w:t>
      </w:r>
    </w:p>
    <w:p w:rsidR="00864DD4" w:rsidRDefault="00864DD4" w:rsidP="00864DD4">
      <w:r>
        <w:rPr>
          <w:b/>
        </w:rPr>
        <w:t>IMS Service Continuity:</w:t>
      </w:r>
      <w:r>
        <w:t xml:space="preserve"> A service of the IMS which supports the use of Session Transfer mechanisms to maintain service continuity in the event of terminal mobility and/or mobility between terminals for the case when such events are not hidden from the IMS session layer and thus service continuity could not otherwise be maintained.</w:t>
      </w:r>
    </w:p>
    <w:p w:rsidR="00864DD4" w:rsidRDefault="00864DD4" w:rsidP="00864DD4">
      <w:r>
        <w:rPr>
          <w:b/>
        </w:rPr>
        <w:t>Inter-UE Transfer:</w:t>
      </w:r>
      <w:r>
        <w:t xml:space="preserve"> Transfer at the IMS-level of some or all of the media flows and/or service control across a set of having IMS subscriptions under the same operator.</w:t>
      </w:r>
    </w:p>
    <w:p w:rsidR="00864DD4" w:rsidRDefault="00864DD4" w:rsidP="00864DD4">
      <w:pPr>
        <w:pStyle w:val="NO"/>
      </w:pPr>
      <w:r>
        <w:t>NOTE 1:</w:t>
      </w:r>
      <w:r>
        <w:tab/>
        <w:t>The transfer of all media flows and the control signalling from one UE to another is also known as Session Mobility as defined in TS 22.258 [2].</w:t>
      </w:r>
    </w:p>
    <w:p w:rsidR="00864DD4" w:rsidRDefault="00864DD4" w:rsidP="00864DD4">
      <w:r>
        <w:rPr>
          <w:b/>
        </w:rPr>
        <w:t>IP Multimedia Routing Number (IMRN):</w:t>
      </w:r>
      <w:r>
        <w:t xml:space="preserve"> An IP Multimedia Routeing Number (IMRN) is a routable number that points to an SCC AS in the IM CN subsystem. See TS 23.003 [14] for more information.</w:t>
      </w:r>
    </w:p>
    <w:p w:rsidR="00864DD4" w:rsidRDefault="00864DD4" w:rsidP="00864DD4">
      <w:r>
        <w:rPr>
          <w:b/>
        </w:rPr>
        <w:t>IUT Media Control Related Procedures:</w:t>
      </w:r>
      <w:r>
        <w:t xml:space="preserve"> The control operations on the media flows of the Collaborative Session which involve multiple UEs or need Controller </w:t>
      </w:r>
      <w:r>
        <w:rPr>
          <w:noProof/>
        </w:rPr>
        <w:t>UE's</w:t>
      </w:r>
      <w:r>
        <w:t xml:space="preserve"> authorization within the Collaborative Session, e.g. ability to transfer/add/replicate media flows, to remove/modify media flows on a different UE.</w:t>
      </w:r>
    </w:p>
    <w:p w:rsidR="00864DD4" w:rsidRDefault="00864DD4" w:rsidP="00864DD4">
      <w:r>
        <w:rPr>
          <w:b/>
          <w:iCs/>
        </w:rPr>
        <w:lastRenderedPageBreak/>
        <w:t>Local Operating Environment Information:</w:t>
      </w:r>
      <w:r>
        <w:rPr>
          <w:iCs/>
        </w:rPr>
        <w:t xml:space="preserve"> This is a set of parameters, which can include access network(s) conditions and other parameters implementation specific, which describe the local environment in which the UE is operating.</w:t>
      </w:r>
    </w:p>
    <w:p w:rsidR="00864DD4" w:rsidRDefault="00864DD4" w:rsidP="00864DD4">
      <w:r w:rsidRPr="00245DF7">
        <w:rPr>
          <w:b/>
        </w:rPr>
        <w:t>Minimum Set of Data (MSD):</w:t>
      </w:r>
      <w:r>
        <w:t xml:space="preserve"> See TS 22.101 [9].</w:t>
      </w:r>
    </w:p>
    <w:p w:rsidR="00864DD4" w:rsidRDefault="00864DD4" w:rsidP="00864DD4">
      <w:r>
        <w:rPr>
          <w:b/>
        </w:rPr>
        <w:t>MSC Server assisted mid-call feature:</w:t>
      </w:r>
      <w:r>
        <w:t xml:space="preserve"> Functionality of the MSC Server, the SCC AS and the UE, enabling PS - CS Access Transfer for UEs not using ICS capabilities, while preserving the provision of mid-call services (inactive sessions or sessions using the Conference service).</w:t>
      </w:r>
    </w:p>
    <w:p w:rsidR="00864DD4" w:rsidRDefault="00864DD4" w:rsidP="00864DD4">
      <w:pPr>
        <w:pStyle w:val="NO"/>
      </w:pPr>
      <w:r>
        <w:t>NOTE 2:</w:t>
      </w:r>
      <w:r>
        <w:tab/>
        <w:t>This terminology is often abbreviated as "mid-call feature" or even "mid-call" throughout this specification.</w:t>
      </w:r>
    </w:p>
    <w:p w:rsidR="00864DD4" w:rsidRDefault="00864DD4" w:rsidP="00864DD4">
      <w:r w:rsidRPr="00D56ADB">
        <w:rPr>
          <w:b/>
        </w:rPr>
        <w:t>NG-RAN:</w:t>
      </w:r>
      <w:r>
        <w:t xml:space="preserve"> See TS 23.216 [10].</w:t>
      </w:r>
    </w:p>
    <w:p w:rsidR="00864DD4" w:rsidRDefault="00864DD4" w:rsidP="00864DD4">
      <w:r>
        <w:rPr>
          <w:b/>
        </w:rPr>
        <w:t>Pre-alerting state:</w:t>
      </w:r>
      <w:r>
        <w:t xml:space="preserve"> This is the state where the UE can receive early media in the early dialogue phase.</w:t>
      </w:r>
    </w:p>
    <w:p w:rsidR="00864DD4" w:rsidRDefault="00864DD4" w:rsidP="00864DD4">
      <w:r>
        <w:rPr>
          <w:b/>
        </w:rPr>
        <w:t>Remote Leg:</w:t>
      </w:r>
      <w:r>
        <w:t xml:space="preserve"> This is the call control leg between the SCC AS and the remote party from the subscriber's perspective; also see TS 23.292 [5] for the definition of Remote Leg for IMS sessions which use the CS media.</w:t>
      </w:r>
    </w:p>
    <w:p w:rsidR="00864DD4" w:rsidRDefault="00864DD4" w:rsidP="00864DD4">
      <w:r>
        <w:rPr>
          <w:b/>
        </w:rPr>
        <w:t>Service Control Signalling Path:</w:t>
      </w:r>
      <w:r>
        <w:t xml:space="preserve"> As defined in TS 23.292 [5].</w:t>
      </w:r>
    </w:p>
    <w:p w:rsidR="00864DD4" w:rsidRDefault="00864DD4" w:rsidP="00864DD4">
      <w:r>
        <w:rPr>
          <w:b/>
        </w:rPr>
        <w:t>Session Replication:</w:t>
      </w:r>
      <w:r>
        <w:t xml:space="preserve"> Replication, at the IMS-level, of a session ongoing in a source UE at a target UE. When the new, independent, session is established at the target UE, the state of the original media is replicated e.g. same playback state; same used media etc. is replicated.</w:t>
      </w:r>
    </w:p>
    <w:p w:rsidR="00864DD4" w:rsidRDefault="00864DD4" w:rsidP="00864DD4">
      <w:smartTag w:uri="urn:schemas-microsoft-com:office:smarttags" w:element="place">
        <w:smartTag w:uri="urn:schemas-microsoft-com:office:smarttags" w:element="PlaceName">
          <w:r>
            <w:rPr>
              <w:b/>
            </w:rPr>
            <w:t>Session</w:t>
          </w:r>
        </w:smartTag>
        <w:r>
          <w:rPr>
            <w:b/>
          </w:rPr>
          <w:t xml:space="preserve"> </w:t>
        </w:r>
        <w:smartTag w:uri="urn:schemas-microsoft-com:office:smarttags" w:element="PlaceType">
          <w:r>
            <w:rPr>
              <w:b/>
            </w:rPr>
            <w:t>State</w:t>
          </w:r>
        </w:smartTag>
      </w:smartTag>
      <w:r>
        <w:rPr>
          <w:b/>
        </w:rPr>
        <w:t xml:space="preserve"> Information:</w:t>
      </w:r>
      <w:r>
        <w:t xml:space="preserve"> Information of IMS session state sent by the SCC AS for enablement of PS-CS and CS-PS Access Transfer of IMS multimedia-sessions when ICS UE capabilities can not be used.</w:t>
      </w:r>
    </w:p>
    <w:p w:rsidR="00864DD4" w:rsidRDefault="00864DD4" w:rsidP="00864DD4">
      <w:r>
        <w:rPr>
          <w:b/>
        </w:rPr>
        <w:t>Session Transfer:</w:t>
      </w:r>
      <w:r>
        <w:t xml:space="preserve"> Transfer at the IMS-level of one or more of the session signalling paths and/or associated media flow paths of an ongoing IMS session while maintaining service continuity. Session Transfer incorporates Access Transfer and / or Inter-UE Transfer.</w:t>
      </w:r>
    </w:p>
    <w:p w:rsidR="00864DD4" w:rsidRDefault="00864DD4" w:rsidP="00864DD4">
      <w:r>
        <w:rPr>
          <w:b/>
        </w:rPr>
        <w:t>Session Transfer Identifier (STI):</w:t>
      </w:r>
      <w:r>
        <w:t xml:space="preserve"> An identifier used by the UE to request the SCC AS to perform Session Transfer. The STI is either statically configured on the UE or dynamically assigned. See TS 23.003 [14] for more information.</w:t>
      </w:r>
    </w:p>
    <w:p w:rsidR="00864DD4" w:rsidRDefault="00864DD4" w:rsidP="00864DD4">
      <w:pPr>
        <w:rPr>
          <w:lang w:eastAsia="ko-KR"/>
        </w:rPr>
      </w:pPr>
      <w:r>
        <w:rPr>
          <w:b/>
          <w:lang w:eastAsia="ko-KR"/>
        </w:rPr>
        <w:t>Session Transfer Identifier for reverse SRVCC (</w:t>
      </w:r>
      <w:r>
        <w:rPr>
          <w:b/>
          <w:noProof/>
          <w:lang w:eastAsia="ko-KR"/>
        </w:rPr>
        <w:t>STI-rSR</w:t>
      </w:r>
      <w:r>
        <w:rPr>
          <w:b/>
          <w:lang w:eastAsia="ko-KR"/>
        </w:rPr>
        <w:t xml:space="preserve">): </w:t>
      </w:r>
      <w:r>
        <w:rPr>
          <w:lang w:eastAsia="ko-KR"/>
        </w:rPr>
        <w:t xml:space="preserve">A dynamic identifier used by the UE to request the IMS network to perform Session Transfer for CS to PS SRVCC (reverse SRVCC). The </w:t>
      </w:r>
      <w:r>
        <w:rPr>
          <w:noProof/>
          <w:lang w:eastAsia="ko-KR"/>
        </w:rPr>
        <w:t>STI-rSR</w:t>
      </w:r>
      <w:r>
        <w:rPr>
          <w:lang w:eastAsia="ko-KR"/>
        </w:rPr>
        <w:t xml:space="preserve"> is used by the network to correlate two access legs, and is unique for each access transfer control function within an ATCF.</w:t>
      </w:r>
    </w:p>
    <w:p w:rsidR="00864DD4" w:rsidRDefault="00864DD4" w:rsidP="00864DD4">
      <w:pPr>
        <w:rPr>
          <w:lang w:eastAsia="ko-KR"/>
        </w:rPr>
      </w:pPr>
      <w:r>
        <w:rPr>
          <w:b/>
          <w:bCs/>
          <w:lang w:eastAsia="ko-KR"/>
        </w:rPr>
        <w:t>Session</w:t>
      </w:r>
      <w:r>
        <w:rPr>
          <w:b/>
          <w:bCs/>
        </w:rPr>
        <w:t xml:space="preserve"> Transfer Number (</w:t>
      </w:r>
      <w:r>
        <w:rPr>
          <w:b/>
          <w:bCs/>
          <w:lang w:eastAsia="ko-KR"/>
        </w:rPr>
        <w:t>STN</w:t>
      </w:r>
      <w:r>
        <w:rPr>
          <w:b/>
          <w:bCs/>
        </w:rPr>
        <w:t>)</w:t>
      </w:r>
      <w:r>
        <w:t xml:space="preserve">: A number used by the UE to request the </w:t>
      </w:r>
      <w:r>
        <w:rPr>
          <w:lang w:eastAsia="ko-KR"/>
        </w:rPr>
        <w:t>SCC</w:t>
      </w:r>
      <w:r>
        <w:t xml:space="preserve"> AS to perform </w:t>
      </w:r>
      <w:r>
        <w:rPr>
          <w:lang w:eastAsia="ko-KR"/>
        </w:rPr>
        <w:t xml:space="preserve">Session </w:t>
      </w:r>
      <w:r>
        <w:t>Transfer from PS to CS access. The STN is configured and stored on the UE and can be updated with current address during session establishment. See TS 23.003 [14] for more information.</w:t>
      </w:r>
    </w:p>
    <w:p w:rsidR="00864DD4" w:rsidRDefault="00864DD4" w:rsidP="00864DD4">
      <w:pPr>
        <w:rPr>
          <w:lang w:eastAsia="ko-KR"/>
        </w:rPr>
      </w:pPr>
      <w:r>
        <w:rPr>
          <w:b/>
          <w:bCs/>
          <w:lang w:eastAsia="ko-KR"/>
        </w:rPr>
        <w:t>Session</w:t>
      </w:r>
      <w:r>
        <w:rPr>
          <w:b/>
          <w:bCs/>
        </w:rPr>
        <w:t xml:space="preserve"> Transfer Number for SRVCC (</w:t>
      </w:r>
      <w:r>
        <w:rPr>
          <w:b/>
          <w:bCs/>
          <w:lang w:eastAsia="ko-KR"/>
        </w:rPr>
        <w:t>STN-SR</w:t>
      </w:r>
      <w:r>
        <w:rPr>
          <w:b/>
          <w:bCs/>
        </w:rPr>
        <w:t>)</w:t>
      </w:r>
      <w:r>
        <w:t xml:space="preserve">: A STN used for SRVCC procedures as specified in TS 23.216 [10]. STN-SR is a subscription information provided to HSS for each subscriber if SRVCC service is allowed by </w:t>
      </w:r>
      <w:r>
        <w:rPr>
          <w:noProof/>
        </w:rPr>
        <w:t>hPLMN</w:t>
      </w:r>
      <w:r>
        <w:t xml:space="preserve">. STN-SR is a routing number indicating the SCC-AS or the ATCF if SRVCC enhanced with ATCF or if 5G-SRVCC </w:t>
      </w:r>
      <w:ins w:id="4" w:author="CLEUZIOU Olivier" w:date="2019-09-23T11:22:00Z">
        <w:r w:rsidR="00D41130">
          <w:t xml:space="preserve">for non-emergency sessions </w:t>
        </w:r>
      </w:ins>
      <w:r>
        <w:t>is used. See TS 23.003 [14] for more information.</w:t>
      </w:r>
    </w:p>
    <w:p w:rsidR="00864DD4" w:rsidRDefault="00864DD4" w:rsidP="00864DD4">
      <w:r>
        <w:rPr>
          <w:b/>
        </w:rPr>
        <w:t>Single Radio:</w:t>
      </w:r>
      <w:r>
        <w:t xml:space="preserve"> This refers to the situation where the UE is only capable of transmitting/receiving on one radio access technology at a time.</w:t>
      </w:r>
    </w:p>
    <w:p w:rsidR="00864DD4" w:rsidRDefault="00864DD4" w:rsidP="00864DD4">
      <w:pPr>
        <w:rPr>
          <w:lang w:eastAsia="ko-KR"/>
        </w:rPr>
      </w:pPr>
      <w:r>
        <w:rPr>
          <w:b/>
          <w:lang w:eastAsia="ko-KR"/>
        </w:rPr>
        <w:t xml:space="preserve">Source Access Leg: </w:t>
      </w:r>
      <w:r>
        <w:rPr>
          <w:lang w:eastAsia="ko-KR"/>
        </w:rPr>
        <w:t>The Access Leg that exists in the transferred-out access before executing Access Transfer procedures.</w:t>
      </w:r>
    </w:p>
    <w:p w:rsidR="00864DD4" w:rsidRDefault="00864DD4" w:rsidP="00864DD4">
      <w:pPr>
        <w:rPr>
          <w:lang w:eastAsia="ko-KR"/>
        </w:rPr>
      </w:pPr>
      <w:r>
        <w:rPr>
          <w:b/>
          <w:lang w:eastAsia="ko-KR"/>
        </w:rPr>
        <w:t>Target Access Leg:</w:t>
      </w:r>
      <w:r>
        <w:rPr>
          <w:lang w:eastAsia="ko-KR"/>
        </w:rPr>
        <w:t xml:space="preserve"> The Access Leg that is established in the transferred-in access during Access Transfer procedures.</w:t>
      </w:r>
    </w:p>
    <w:p w:rsidR="00864DD4" w:rsidRDefault="00864DD4" w:rsidP="00864DD4">
      <w:r w:rsidRPr="00A51B76">
        <w:rPr>
          <w:b/>
        </w:rPr>
        <w:t>UDM:</w:t>
      </w:r>
      <w:r>
        <w:t xml:space="preserve"> See TS 23.216 [10].</w:t>
      </w:r>
    </w:p>
    <w:p w:rsidR="005074B0" w:rsidRPr="00E31884" w:rsidRDefault="005074B0" w:rsidP="005074B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5" w:name="_Toc1909194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w:t>
      </w:r>
      <w:r>
        <w:rPr>
          <w:noProof/>
          <w:color w:val="FF7900"/>
          <w:sz w:val="28"/>
          <w:szCs w:val="28"/>
        </w:rPr>
        <w:t>hange</w:t>
      </w:r>
      <w:r w:rsidRPr="00E31884">
        <w:rPr>
          <w:noProof/>
          <w:color w:val="FF7900"/>
          <w:sz w:val="28"/>
          <w:szCs w:val="28"/>
        </w:rPr>
        <w:t xml:space="preserve"> ***</w:t>
      </w:r>
    </w:p>
    <w:p w:rsidR="005074B0" w:rsidRDefault="005074B0" w:rsidP="005074B0">
      <w:pPr>
        <w:pStyle w:val="Titre3"/>
        <w:rPr>
          <w:lang w:eastAsia="ko-KR"/>
        </w:rPr>
      </w:pPr>
      <w:r>
        <w:rPr>
          <w:lang w:eastAsia="ko-KR"/>
        </w:rPr>
        <w:t>4.1.1</w:t>
      </w:r>
      <w:r>
        <w:rPr>
          <w:lang w:eastAsia="ko-KR"/>
        </w:rPr>
        <w:tab/>
        <w:t>PS-CS Access Transfer</w:t>
      </w:r>
      <w:bookmarkEnd w:id="5"/>
    </w:p>
    <w:p w:rsidR="005074B0" w:rsidRDefault="005074B0" w:rsidP="005074B0">
      <w:pPr>
        <w:rPr>
          <w:lang w:eastAsia="ko-KR"/>
        </w:rPr>
      </w:pPr>
      <w:r>
        <w:t>The following assumptions apply for PS-CS Access Transfer:</w:t>
      </w:r>
    </w:p>
    <w:p w:rsidR="005074B0" w:rsidRDefault="005074B0" w:rsidP="005074B0">
      <w:pPr>
        <w:pStyle w:val="B1"/>
      </w:pPr>
      <w:r>
        <w:rPr>
          <w:lang w:eastAsia="ko-KR"/>
        </w:rPr>
        <w:lastRenderedPageBreak/>
        <w:t>-</w:t>
      </w:r>
      <w:r>
        <w:rPr>
          <w:lang w:eastAsia="ko-KR"/>
        </w:rPr>
        <w:tab/>
      </w:r>
      <w:r>
        <w:rPr>
          <w:bCs/>
        </w:rPr>
        <w:t xml:space="preserve">Functions of IMS Centralized Services and IMS Service Continuity are collocated in a single </w:t>
      </w:r>
      <w:smartTag w:uri="urn:schemas-microsoft-com:office:smarttags" w:element="place">
        <w:smartTag w:uri="urn:schemas-microsoft-com:office:smarttags" w:element="City">
          <w:r>
            <w:rPr>
              <w:bCs/>
            </w:rPr>
            <w:t>SCC</w:t>
          </w:r>
        </w:smartTag>
        <w:r>
          <w:rPr>
            <w:bCs/>
          </w:rPr>
          <w:t xml:space="preserve"> </w:t>
        </w:r>
        <w:smartTag w:uri="urn:schemas-microsoft-com:office:smarttags" w:element="State">
          <w:r>
            <w:rPr>
              <w:bCs/>
            </w:rPr>
            <w:t>AS</w:t>
          </w:r>
          <w:r>
            <w:t>.</w:t>
          </w:r>
        </w:smartTag>
      </w:smartTag>
      <w:r>
        <w:t xml:space="preserve"> Not all functions are always required</w:t>
      </w:r>
      <w:r>
        <w:rPr>
          <w:lang w:eastAsia="ko-KR"/>
        </w:rPr>
        <w:t>.</w:t>
      </w:r>
    </w:p>
    <w:p w:rsidR="005074B0" w:rsidRDefault="005074B0" w:rsidP="005074B0">
      <w:pPr>
        <w:pStyle w:val="B1"/>
        <w:rPr>
          <w:lang w:eastAsia="ko-KR"/>
        </w:rPr>
      </w:pPr>
      <w:r>
        <w:rPr>
          <w:lang w:eastAsia="ko-KR"/>
        </w:rPr>
        <w:t>-</w:t>
      </w:r>
      <w:r>
        <w:rPr>
          <w:lang w:eastAsia="ko-KR"/>
        </w:rPr>
        <w:tab/>
        <w:t>When (v)SRVCC enhanced with ATCF is used or when 5G-SRVCC</w:t>
      </w:r>
      <w:ins w:id="6" w:author="CLEUZIOU Olivier" w:date="2019-09-23T11:22:00Z">
        <w:r w:rsidR="00380757">
          <w:rPr>
            <w:lang w:eastAsia="ko-KR"/>
          </w:rPr>
          <w:t xml:space="preserve"> for non-emergency sessions</w:t>
        </w:r>
      </w:ins>
      <w:r>
        <w:rPr>
          <w:lang w:eastAsia="ko-KR"/>
        </w:rPr>
        <w:t xml:space="preserve"> is used, additional functions of IMS Service Continuity are provided by the ATCF/ATGW in the serving (visited if roaming) network.</w:t>
      </w:r>
    </w:p>
    <w:p w:rsidR="005074B0" w:rsidRDefault="005074B0" w:rsidP="005074B0">
      <w:pPr>
        <w:pStyle w:val="B1"/>
      </w:pPr>
      <w:r>
        <w:rPr>
          <w:lang w:eastAsia="ko-KR"/>
        </w:rPr>
        <w:t>-</w:t>
      </w:r>
      <w:r>
        <w:rPr>
          <w:lang w:eastAsia="ko-KR"/>
        </w:rPr>
        <w:tab/>
      </w:r>
      <w:r>
        <w:t>IMS Centralized Services specifies functions and procedures for use of CS bearer for the media of the IMS sessions</w:t>
      </w:r>
      <w:r>
        <w:rPr>
          <w:lang w:eastAsia="ko-KR"/>
        </w:rPr>
        <w:t>.</w:t>
      </w:r>
    </w:p>
    <w:p w:rsidR="005074B0" w:rsidRDefault="005074B0" w:rsidP="005074B0">
      <w:pPr>
        <w:pStyle w:val="B1"/>
      </w:pPr>
      <w:r>
        <w:rPr>
          <w:lang w:eastAsia="ko-KR"/>
        </w:rPr>
        <w:t>-</w:t>
      </w:r>
      <w:r>
        <w:rPr>
          <w:lang w:eastAsia="ko-KR"/>
        </w:rPr>
        <w:tab/>
      </w:r>
      <w:r>
        <w:t>If both UE and network supports the ICS UE capabilities described in TS 23.292 [</w:t>
      </w:r>
      <w:r>
        <w:rPr>
          <w:lang w:eastAsia="ko-KR"/>
        </w:rPr>
        <w:t>5</w:t>
      </w:r>
      <w:r>
        <w:t xml:space="preserve">], these capabilities are used for communication of required information if needed for enablement of PS-CS Access Transfer of IMS multimedia sessions. During Access Transfer, the UE may decide to retain the use of the Gm reference point for service control of the real time media flow(s) in the old PS access (if available) or may decide to transfer the Gm service control for the real time media flow(s) to a new PS access. Support and use of the I1 interface in both the UE and </w:t>
      </w:r>
      <w:smartTag w:uri="urn:schemas-microsoft-com:office:smarttags" w:element="place">
        <w:smartTag w:uri="urn:schemas-microsoft-com:office:smarttags" w:element="City">
          <w:r>
            <w:t>SCC</w:t>
          </w:r>
        </w:smartTag>
        <w:r>
          <w:t xml:space="preserve"> </w:t>
        </w:r>
        <w:smartTag w:uri="urn:schemas-microsoft-com:office:smarttags" w:element="State">
          <w:r>
            <w:t>AS</w:t>
          </w:r>
        </w:smartTag>
      </w:smartTag>
      <w:r>
        <w:t xml:space="preserve"> are subject to the requirements specified in clauses 5.3.2 and 5.3.1, respectively, of TS 23.292 [5].</w:t>
      </w:r>
    </w:p>
    <w:p w:rsidR="005074B0" w:rsidRDefault="005074B0" w:rsidP="005074B0">
      <w:pPr>
        <w:pStyle w:val="B1"/>
      </w:pPr>
      <w:r>
        <w:rPr>
          <w:lang w:eastAsia="ko-KR"/>
        </w:rPr>
        <w:t>-</w:t>
      </w:r>
      <w:r>
        <w:rPr>
          <w:lang w:eastAsia="ko-KR"/>
        </w:rPr>
        <w:tab/>
      </w:r>
      <w:r>
        <w:t>When using the CS bearer for the media of the IMS session(s), multiple sessions can exist, but only one active session can be transferred over the CS bearer; one or more inactive sessions can be transferred.</w:t>
      </w:r>
    </w:p>
    <w:p w:rsidR="005074B0" w:rsidRDefault="005074B0" w:rsidP="005074B0">
      <w:pPr>
        <w:pStyle w:val="B1"/>
        <w:rPr>
          <w:lang w:eastAsia="ko-KR"/>
        </w:rPr>
      </w:pPr>
      <w:r>
        <w:rPr>
          <w:lang w:eastAsia="ko-KR"/>
        </w:rPr>
        <w:t>-</w:t>
      </w:r>
      <w:r>
        <w:rPr>
          <w:lang w:eastAsia="ko-KR"/>
        </w:rPr>
        <w:tab/>
        <w:t>When using the CS bearer for the voice + video media of the IMS session(s) as a result of performing vSRVCC, only one session with voice+video media can be transferred to the CS access. All remaining bi-directional voice and voice + video sessions but the transferred one are released, if the UE and network do not support ICS capabilities.</w:t>
      </w:r>
    </w:p>
    <w:p w:rsidR="005074B0" w:rsidRDefault="005074B0" w:rsidP="005074B0">
      <w:pPr>
        <w:pStyle w:val="B1"/>
      </w:pPr>
      <w:r>
        <w:rPr>
          <w:lang w:eastAsia="ko-KR"/>
        </w:rPr>
        <w:t>-</w:t>
      </w:r>
      <w:r>
        <w:rPr>
          <w:lang w:eastAsia="ko-KR"/>
        </w:rPr>
        <w:tab/>
      </w:r>
      <w:r>
        <w:t>PS-CS Access Transfer with UE-based conferencing is not specified in this release</w:t>
      </w:r>
      <w:r>
        <w:rPr>
          <w:lang w:eastAsia="ko-KR"/>
        </w:rPr>
        <w:t>.</w:t>
      </w:r>
    </w:p>
    <w:p w:rsidR="005074B0" w:rsidRDefault="005074B0" w:rsidP="005074B0">
      <w:pPr>
        <w:pStyle w:val="B1"/>
        <w:rPr>
          <w:lang w:eastAsia="ko-KR"/>
        </w:rPr>
      </w:pPr>
      <w:r>
        <w:rPr>
          <w:lang w:eastAsia="ko-KR"/>
        </w:rPr>
        <w:t>-</w:t>
      </w:r>
      <w:r>
        <w:rPr>
          <w:lang w:eastAsia="ko-KR"/>
        </w:rPr>
        <w:tab/>
        <w:t>The SCC AS shall provide the Session State Information to the MSC Server if:</w:t>
      </w:r>
    </w:p>
    <w:p w:rsidR="005074B0" w:rsidRDefault="005074B0" w:rsidP="005074B0">
      <w:pPr>
        <w:pStyle w:val="B2"/>
      </w:pPr>
      <w:r>
        <w:t>-</w:t>
      </w:r>
      <w:r>
        <w:tab/>
        <w:t>the Access Transfer request is sent by or via the MSC Server;</w:t>
      </w:r>
    </w:p>
    <w:p w:rsidR="005074B0" w:rsidRDefault="005074B0" w:rsidP="005074B0">
      <w:pPr>
        <w:pStyle w:val="B2"/>
      </w:pPr>
      <w:r>
        <w:t>-</w:t>
      </w:r>
      <w:r>
        <w:tab/>
        <w:t>the MSC Server has indicated its capability to support mid-call services in the registration or indicates its capability in the Access Transfer request sent to the SCC AS;</w:t>
      </w:r>
    </w:p>
    <w:p w:rsidR="005074B0" w:rsidRDefault="005074B0" w:rsidP="005074B0">
      <w:pPr>
        <w:pStyle w:val="B2"/>
      </w:pPr>
      <w:r>
        <w:t>-</w:t>
      </w:r>
      <w:r>
        <w:tab/>
        <w:t>and ICS UE capabilities cannot be used upon transfer.</w:t>
      </w:r>
    </w:p>
    <w:p w:rsidR="005074B0" w:rsidRDefault="005074B0" w:rsidP="005074B0">
      <w:pPr>
        <w:pStyle w:val="B1"/>
      </w:pPr>
      <w:r>
        <w:t>-</w:t>
      </w:r>
      <w:r>
        <w:tab/>
        <w:t>If supported, the SCC AS and ATCF have additional functions in handling of PS-CS Access Transfer procedure with priority indication for Single Radio.</w:t>
      </w:r>
    </w:p>
    <w:p w:rsidR="005074B0" w:rsidRDefault="005074B0" w:rsidP="005074B0">
      <w:pPr>
        <w:pStyle w:val="B1"/>
      </w:pPr>
      <w:r>
        <w:t>-</w:t>
      </w:r>
      <w:r>
        <w:tab/>
        <w:t>If supported, the MSC Server may invoke the optional procedure(s) as shown in Annex B for additional SRVCC enhancements.</w:t>
      </w:r>
    </w:p>
    <w:p w:rsidR="00364C50" w:rsidRPr="00E31884" w:rsidRDefault="00364C50" w:rsidP="00364C5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 w:name="_Toc19091981"/>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364C50" w:rsidRDefault="00364C50" w:rsidP="00364C50">
      <w:pPr>
        <w:pStyle w:val="Titre3"/>
        <w:rPr>
          <w:lang w:eastAsia="ko-KR"/>
        </w:rPr>
      </w:pPr>
      <w:r>
        <w:rPr>
          <w:lang w:eastAsia="ko-KR"/>
        </w:rPr>
        <w:t>5.3.4</w:t>
      </w:r>
      <w:r>
        <w:rPr>
          <w:lang w:eastAsia="ko-KR"/>
        </w:rPr>
        <w:tab/>
        <w:t>Access Transfer Control Function (ATCF)</w:t>
      </w:r>
      <w:bookmarkEnd w:id="7"/>
    </w:p>
    <w:p w:rsidR="00364C50" w:rsidRDefault="00364C50" w:rsidP="00364C50">
      <w:pPr>
        <w:pStyle w:val="Titre4"/>
        <w:rPr>
          <w:lang w:eastAsia="ko-KR"/>
        </w:rPr>
      </w:pPr>
      <w:bookmarkStart w:id="8" w:name="_Toc19091982"/>
      <w:r>
        <w:rPr>
          <w:lang w:eastAsia="ko-KR"/>
        </w:rPr>
        <w:t>5.3.4.1</w:t>
      </w:r>
      <w:r>
        <w:rPr>
          <w:lang w:eastAsia="ko-KR"/>
        </w:rPr>
        <w:tab/>
        <w:t>General</w:t>
      </w:r>
      <w:bookmarkEnd w:id="8"/>
    </w:p>
    <w:p w:rsidR="00364C50" w:rsidRDefault="00364C50" w:rsidP="00364C50">
      <w:pPr>
        <w:rPr>
          <w:lang w:eastAsia="ko-KR"/>
        </w:rPr>
      </w:pPr>
      <w:r>
        <w:rPr>
          <w:lang w:eastAsia="ko-KR"/>
        </w:rPr>
        <w:t xml:space="preserve">The Access Transfer Control Function (ATCF) is a function in the serving (visited if roaming) network. When (v)SRVCC enhanced with ATCF is used or when 5G-SRVCC </w:t>
      </w:r>
      <w:ins w:id="9" w:author="CLEUZIOU Olivier" w:date="2019-09-23T11:23:00Z">
        <w:r w:rsidR="00DE1640">
          <w:rPr>
            <w:lang w:eastAsia="ko-KR"/>
          </w:rPr>
          <w:t xml:space="preserve">for non-emergency sessions </w:t>
        </w:r>
      </w:ins>
      <w:r>
        <w:rPr>
          <w:lang w:eastAsia="ko-KR"/>
        </w:rPr>
        <w:t>is used, the ATCF is included in the session control plane for the duration of the call before and after Access Transfer.</w:t>
      </w:r>
    </w:p>
    <w:p w:rsidR="00364C50" w:rsidRDefault="00364C50" w:rsidP="00364C50">
      <w:r>
        <w:t>The ATCF may be co-located with one of the existing functional entities within the serving network (i.e. P-CSCF or IBCF).</w:t>
      </w:r>
    </w:p>
    <w:p w:rsidR="00364C50" w:rsidRDefault="00364C50" w:rsidP="00364C50">
      <w:pPr>
        <w:pStyle w:val="NO"/>
      </w:pPr>
      <w:r>
        <w:t>NOTE 1:</w:t>
      </w:r>
      <w:r>
        <w:tab/>
        <w:t>Anchoring in the ATCF for sessions that include audio and video media may not provide delay benefits given the additional delay required for audio and/or video codec negotiation when the UE moves to the CS domain.</w:t>
      </w:r>
    </w:p>
    <w:p w:rsidR="00364C50" w:rsidRDefault="00364C50" w:rsidP="00364C50">
      <w:pPr>
        <w:pStyle w:val="NO"/>
      </w:pPr>
      <w:r>
        <w:t>NOTE 2:</w:t>
      </w:r>
      <w:r>
        <w:tab/>
        <w:t>Anchoring Support of CS to PS SRVCC in the serving network requires that there is no other media gateway on the media path between UE and ATGW.</w:t>
      </w:r>
    </w:p>
    <w:p w:rsidR="00364C50" w:rsidRDefault="00364C50" w:rsidP="00364C50">
      <w:pPr>
        <w:rPr>
          <w:lang w:eastAsia="ko-KR"/>
        </w:rPr>
      </w:pPr>
      <w:r>
        <w:rPr>
          <w:lang w:eastAsia="ko-KR"/>
        </w:rPr>
        <w:t>The ATCF shall:</w:t>
      </w:r>
    </w:p>
    <w:p w:rsidR="00364C50" w:rsidRDefault="00364C50" w:rsidP="00364C50">
      <w:pPr>
        <w:pStyle w:val="B1"/>
      </w:pPr>
      <w:r>
        <w:lastRenderedPageBreak/>
        <w:t>-</w:t>
      </w:r>
      <w:r>
        <w:tab/>
        <w:t>based on operator policy, decide to:</w:t>
      </w:r>
    </w:p>
    <w:p w:rsidR="00364C50" w:rsidRDefault="00364C50" w:rsidP="00364C50">
      <w:pPr>
        <w:pStyle w:val="B2"/>
      </w:pPr>
      <w:r>
        <w:t>-</w:t>
      </w:r>
      <w:r>
        <w:tab/>
        <w:t>allocate a STN-SR;</w:t>
      </w:r>
    </w:p>
    <w:p w:rsidR="00364C50" w:rsidRDefault="00364C50" w:rsidP="00364C50">
      <w:pPr>
        <w:pStyle w:val="B2"/>
      </w:pPr>
      <w:r>
        <w:t>-</w:t>
      </w:r>
      <w:r>
        <w:tab/>
        <w:t>include itself for the SIP sessions; and</w:t>
      </w:r>
    </w:p>
    <w:p w:rsidR="00364C50" w:rsidRDefault="00364C50" w:rsidP="00364C50">
      <w:pPr>
        <w:pStyle w:val="B2"/>
      </w:pPr>
      <w:r>
        <w:t>-</w:t>
      </w:r>
      <w:r>
        <w:tab/>
        <w:t>instruct the ATGW to anchor the media path for originating and terminating sessions;</w:t>
      </w:r>
    </w:p>
    <w:p w:rsidR="00364C50" w:rsidRDefault="00364C50" w:rsidP="00364C50">
      <w:pPr>
        <w:pStyle w:val="B1"/>
      </w:pPr>
      <w:r>
        <w:t>-</w:t>
      </w:r>
      <w:r>
        <w:tab/>
        <w:t>keep track of sessions (either in pre-alerting state, alerting state, active or held) to be able to perform Access Transfer of the selected session;</w:t>
      </w:r>
    </w:p>
    <w:p w:rsidR="00364C50" w:rsidRDefault="00364C50" w:rsidP="00364C50">
      <w:pPr>
        <w:pStyle w:val="B1"/>
      </w:pPr>
      <w:r>
        <w:t>-</w:t>
      </w:r>
      <w:r>
        <w:tab/>
        <w:t>perform the Access Transfer and update the ATGW with the new media path for the (CS) access leg, without requiring updating the remote leg;</w:t>
      </w:r>
    </w:p>
    <w:p w:rsidR="00364C50" w:rsidRDefault="00364C50" w:rsidP="00364C50">
      <w:pPr>
        <w:pStyle w:val="B1"/>
      </w:pPr>
      <w:r>
        <w:t>-</w:t>
      </w:r>
      <w:r>
        <w:tab/>
        <w:t>after Access Transfer, update the SCC AS that Access Transfer has taken place to ensure that T-ADS has the information on the currently used access;</w:t>
      </w:r>
    </w:p>
    <w:p w:rsidR="00364C50" w:rsidRDefault="00364C50" w:rsidP="00364C50">
      <w:pPr>
        <w:pStyle w:val="B1"/>
      </w:pPr>
      <w:r>
        <w:t>-</w:t>
      </w:r>
      <w:r>
        <w:tab/>
        <w:t>handle failure cases during the Access Transfer.</w:t>
      </w:r>
    </w:p>
    <w:p w:rsidR="00364C50" w:rsidRDefault="00364C50" w:rsidP="00364C50">
      <w:r>
        <w:t>After access transfer, and based on local policy, the ATCF may remove the ATGW from the media path. This step requires remote end update.</w:t>
      </w:r>
    </w:p>
    <w:p w:rsidR="00364C50" w:rsidRDefault="00364C50" w:rsidP="00364C50">
      <w:r>
        <w:t>If MSC Server assisted mid-call feature is used, then the SCC AS provides required session state information on pre-alerting, alerting, held and/or conference state for any transferred session.</w:t>
      </w:r>
    </w:p>
    <w:p w:rsidR="00364C50" w:rsidRDefault="00364C50" w:rsidP="00364C50">
      <w:r>
        <w:t>The ATCF shall not modify the dynamic STI that is exchanged between the UE and SCC AS.</w:t>
      </w:r>
    </w:p>
    <w:p w:rsidR="00364C50" w:rsidRDefault="00364C50" w:rsidP="00364C50">
      <w:r>
        <w:t>When CS to PS SRVCC is supported, the ATCF shall:</w:t>
      </w:r>
    </w:p>
    <w:p w:rsidR="00364C50" w:rsidRDefault="00364C50" w:rsidP="00364C50">
      <w:pPr>
        <w:pStyle w:val="B1"/>
      </w:pPr>
      <w:r>
        <w:t>-</w:t>
      </w:r>
      <w:r>
        <w:tab/>
        <w:t>Provide a STI-rSR (unique to the ATCF) to the UE.</w:t>
      </w:r>
    </w:p>
    <w:p w:rsidR="00364C50" w:rsidRDefault="00364C50" w:rsidP="00364C50">
      <w:pPr>
        <w:pStyle w:val="B1"/>
      </w:pPr>
      <w:r>
        <w:t>-</w:t>
      </w:r>
      <w:r>
        <w:tab/>
        <w:t>Handle CS to PS Access Transfer notification and preparation requests from the MSC Server.</w:t>
      </w:r>
    </w:p>
    <w:p w:rsidR="00864DD4" w:rsidRPr="00E31884" w:rsidRDefault="00864DD4" w:rsidP="00864DD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2BD" w:rsidRDefault="007E32BD">
      <w:r>
        <w:separator/>
      </w:r>
    </w:p>
  </w:endnote>
  <w:endnote w:type="continuationSeparator" w:id="0">
    <w:p w:rsidR="007E32BD" w:rsidRDefault="007E3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2BD" w:rsidRDefault="007E32BD">
      <w:r>
        <w:separator/>
      </w:r>
    </w:p>
  </w:footnote>
  <w:footnote w:type="continuationSeparator" w:id="0">
    <w:p w:rsidR="007E32BD" w:rsidRDefault="007E3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0B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C50"/>
    <w:rsid w:val="00374DD4"/>
    <w:rsid w:val="00380757"/>
    <w:rsid w:val="003E1A36"/>
    <w:rsid w:val="00410371"/>
    <w:rsid w:val="00420ABF"/>
    <w:rsid w:val="004242F1"/>
    <w:rsid w:val="004B75B7"/>
    <w:rsid w:val="005074B0"/>
    <w:rsid w:val="0051580D"/>
    <w:rsid w:val="00547111"/>
    <w:rsid w:val="00592D74"/>
    <w:rsid w:val="005E2C44"/>
    <w:rsid w:val="00621188"/>
    <w:rsid w:val="006257ED"/>
    <w:rsid w:val="00642759"/>
    <w:rsid w:val="00695808"/>
    <w:rsid w:val="006B46FB"/>
    <w:rsid w:val="006E21FB"/>
    <w:rsid w:val="00792342"/>
    <w:rsid w:val="007977A8"/>
    <w:rsid w:val="007B512A"/>
    <w:rsid w:val="007C2097"/>
    <w:rsid w:val="007D6A07"/>
    <w:rsid w:val="007E32BD"/>
    <w:rsid w:val="007F7259"/>
    <w:rsid w:val="008040A8"/>
    <w:rsid w:val="008279FA"/>
    <w:rsid w:val="008626E7"/>
    <w:rsid w:val="00864DD4"/>
    <w:rsid w:val="00870EE7"/>
    <w:rsid w:val="008856A0"/>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F1B"/>
    <w:rsid w:val="00C66BA2"/>
    <w:rsid w:val="00C95985"/>
    <w:rsid w:val="00CC5026"/>
    <w:rsid w:val="00CC68D0"/>
    <w:rsid w:val="00D03F9A"/>
    <w:rsid w:val="00D06D51"/>
    <w:rsid w:val="00D24991"/>
    <w:rsid w:val="00D41130"/>
    <w:rsid w:val="00D50255"/>
    <w:rsid w:val="00D66520"/>
    <w:rsid w:val="00DE1640"/>
    <w:rsid w:val="00DE34CF"/>
    <w:rsid w:val="00E13F3D"/>
    <w:rsid w:val="00E152D9"/>
    <w:rsid w:val="00E222F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482F9-30B2-454B-99D6-DAD4AD9D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2210</Words>
  <Characters>12157</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CLEUZIOU Olivier</cp:lastModifiedBy>
  <cp:revision>14</cp:revision>
  <cp:lastPrinted>1900-12-31T22:00:00Z</cp:lastPrinted>
  <dcterms:created xsi:type="dcterms:W3CDTF">2019-09-25T12:43:00Z</dcterms:created>
  <dcterms:modified xsi:type="dcterms:W3CDTF">2019-09-25T15:23:00Z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S2-1908776</vt:lpwstr>
  </property>
  <property fmtid="{D5CDD505-2E9C-101B-9397-08002B2CF9AE}" pid="10" name="Spec#">
    <vt:lpwstr>23.237</vt:lpwstr>
  </property>
  <property fmtid="{D5CDD505-2E9C-101B-9397-08002B2CF9AE}" pid="11" name="Cr#">
    <vt:lpwstr>0513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5G-SRVCC from NG-RAN to UTRAN for emergency session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